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val="en-US"/>
        </w:rPr>
        <w:t>AIST</w:t>
      </w:r>
      <w:r>
        <w:rPr>
          <w:rFonts w:cs="Times New Roman" w:ascii="Times New Roman" w:hAnsi="Times New Roman"/>
          <w:b/>
          <w:sz w:val="44"/>
          <w:szCs w:val="44"/>
        </w:rPr>
        <w:t xml:space="preserve"> (АИСТ)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«Автоматизированная информационная система управления транспортом»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ИНФОРМАЦИЯ О ПЕРСОНАЛЕ, НЕОБХОДИМОМ ДЛЯ ОБЕСПЕЧЕНИЯ ТАКОЙ ПОДДЕРЖКИ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</w:rPr>
        <w:t>Листов 5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Hlk34232191"/>
      <w:bookmarkStart w:id="1" w:name="_Hlk34232191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документе приведены сведения о технической поддержке системы управления транспортом - программы для ЭВМ «Программный комплекс «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 xml:space="preserve">» (далее – ПК 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ервис 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4232372"/>
      <w:bookmarkEnd w:id="2"/>
      <w:r>
        <w:rPr>
          <w:rFonts w:cs="Times New Roman" w:ascii="Times New Roman" w:hAnsi="Times New Roman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Настоящий документ пересматривается на регулярной основе.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Правообладатели: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4501226750)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 Техническая поддержка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AIST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1.2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3" w:name="__DdeLink__19777_618408524"/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 Связь пользователей с технической поддержкой</w:t>
        <w:tab/>
        <w:t>5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4" w:name="_GoBack"/>
      <w:bookmarkStart w:id="5" w:name="_GoBack"/>
      <w:bookmarkEnd w:id="5"/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программы для ЭВМ «Программный комплекс «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управления работой различных компаний, оказывающих услуги в сфере транспорта, обеспечивает учет и обработку данных в сфере грузовых и легковых автоперевозок, доставки грузов, позволяет контролировать экономические показатели деятельности, уровень качества услуг, а также предоставляет инструменты для анализа и оптимизации бизнес–процессов, позволяет интегрировать базы данных транспортных компаний. Программа автоматизирует работу по приему и обработке телефонных звонков и иной информации, поступающей по сети Интернет, позволяет осуществить интеграцию с различными базами данных и оперативно модифицировать данные баз данных.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должна эксплуатироваться в профильных компаниях (юридические лица, ИП), которым доступ к комплексу предоставляется после заключения соответствующего договора/соглашения.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Конечный пользователь программы должен обладать практическими навыками работы с выбранным им для использования типом ЭВМ, различными офисными программами, любым интернет-браузером.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 ТЕХНИЧЕСКАЯ ПОДДЕРЖКА 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AIST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Поддержание жизненного цикла программного продукта, доработка и техническая поддержка A</w:t>
      </w:r>
      <w:r>
        <w:rPr>
          <w:rFonts w:cs="Times New Roman" w:ascii="Times New Roman" w:hAnsi="Times New Roman"/>
          <w:sz w:val="24"/>
          <w:szCs w:val="24"/>
          <w:lang w:val="en-US"/>
        </w:rPr>
        <w:t>IST</w:t>
      </w:r>
      <w:r>
        <w:rPr>
          <w:rFonts w:cs="Times New Roman" w:ascii="Times New Roman" w:hAnsi="Times New Roman"/>
          <w:sz w:val="24"/>
          <w:szCs w:val="24"/>
        </w:rPr>
        <w:t xml:space="preserve"> осуществляется сотрудниками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ru-RU" w:eastAsia="en-US" w:bidi="ar-SA"/>
        </w:rPr>
        <w:t>ООО "ТАКСТЕЛЕКОМ"</w:t>
      </w:r>
      <w:r>
        <w:rPr>
          <w:rFonts w:eastAsia="Calibri" w:cs="Times New Roman" w:ascii="Times New Roman" w:hAnsi="Times New Roman"/>
          <w:b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в течение всего периода эксплуатации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ru-RU" w:eastAsia="en-US" w:bidi="ar-SA"/>
        </w:rPr>
        <w:t>ООО "ТАКСТЕЛЕКОМ"</w:t>
      </w:r>
      <w:r>
        <w:rPr>
          <w:rFonts w:eastAsia="Calibri" w:cs="Times New Roman" w:ascii="Times New Roman" w:hAnsi="Times New Roman"/>
          <w:b/>
          <w:bCs w:val="false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вопросов пользователей программного продукта, включая, но не ограничиваясь: сбои при активации, ошибка в паре логин/пароль, выдача / корректировка группы прав;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размещение актуальной технической документации на сайте;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обновление версий программного продукта, не требующее участие пользователя;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 Информация о персонале, необходимом для обеспечения поддержки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обеспечения надлежащей поддержки A</w:t>
      </w:r>
      <w:r>
        <w:rPr>
          <w:rFonts w:cs="Times New Roman" w:ascii="Times New Roman" w:hAnsi="Times New Roman"/>
          <w:sz w:val="24"/>
          <w:szCs w:val="24"/>
          <w:lang w:val="en-US"/>
        </w:rPr>
        <w:t>IST</w:t>
      </w:r>
      <w:r>
        <w:rPr>
          <w:rFonts w:cs="Times New Roman" w:ascii="Times New Roman" w:hAnsi="Times New Roman"/>
          <w:sz w:val="24"/>
          <w:szCs w:val="24"/>
        </w:rPr>
        <w:t xml:space="preserve"> коллектив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ru-RU" w:eastAsia="en-US" w:bidi="ar-SA"/>
        </w:rPr>
        <w:t>ООО "ТАКСТЕЛЕКОМ"</w:t>
      </w:r>
      <w:r>
        <w:rPr>
          <w:rFonts w:eastAsia="Calibri" w:cs="Times New Roman" w:ascii="Times New Roman" w:hAnsi="Times New Roman"/>
          <w:b/>
          <w:bCs w:val="false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(ИНН 4501170000)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включает в себя разработчиков с высшим профессиональным образованием в области программирования и опытом разработки SaaS приложений.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Связь пользователей с технической поддержкой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4305756"/>
      <w:bookmarkEnd w:id="6"/>
      <w:r>
        <w:rPr>
          <w:rFonts w:cs="Times New Roman" w:ascii="Times New Roman" w:hAnsi="Times New Roman"/>
          <w:sz w:val="24"/>
          <w:szCs w:val="24"/>
        </w:rPr>
        <w:t>Пользователи A</w:t>
      </w:r>
      <w:r>
        <w:rPr>
          <w:rFonts w:cs="Times New Roman" w:ascii="Times New Roman" w:hAnsi="Times New Roman"/>
          <w:sz w:val="24"/>
          <w:szCs w:val="24"/>
          <w:lang w:val="en-US"/>
        </w:rPr>
        <w:t>IST</w:t>
      </w:r>
      <w:r>
        <w:rPr>
          <w:rFonts w:cs="Times New Roman" w:ascii="Times New Roman" w:hAnsi="Times New Roman"/>
          <w:sz w:val="24"/>
          <w:szCs w:val="24"/>
        </w:rPr>
        <w:t xml:space="preserve"> могут круглосуточно отправлять свои запросы службе технической поддержки по следующим каналам связи: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Электронная почта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support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taxsee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0c77"/>
    <w:pPr>
      <w:widowControl/>
      <w:shd w:val="nil"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040c77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040c77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040c77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040c77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040c77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040c77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040c77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040c77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040c77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40c7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40c77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040c7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040c7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040c7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040c7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040c7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040c7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040c77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040c77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040c77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040c77"/>
    <w:rPr>
      <w:i/>
    </w:rPr>
  </w:style>
  <w:style w:type="character" w:styleId="Style7" w:customStyle="1">
    <w:name w:val="Выделенная цитата Знак"/>
    <w:link w:val="a8"/>
    <w:uiPriority w:val="30"/>
    <w:qFormat/>
    <w:rsid w:val="00040c77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40c7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40c77"/>
    <w:rPr/>
  </w:style>
  <w:style w:type="character" w:styleId="Style8" w:customStyle="1">
    <w:name w:val="Интернет-ссылка"/>
    <w:basedOn w:val="DefaultParagraphFont"/>
    <w:uiPriority w:val="99"/>
    <w:unhideWhenUsed/>
    <w:rsid w:val="00040c77"/>
    <w:rPr>
      <w:color w:val="0563C1"/>
      <w:u w:val="single"/>
    </w:rPr>
  </w:style>
  <w:style w:type="character" w:styleId="Style9" w:customStyle="1">
    <w:name w:val="Текст сноски Знак"/>
    <w:link w:val="ac"/>
    <w:uiPriority w:val="99"/>
    <w:qFormat/>
    <w:rsid w:val="00040c77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040c77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040c77"/>
    <w:rPr/>
  </w:style>
  <w:style w:type="character" w:styleId="Style12" w:customStyle="1">
    <w:name w:val="Нижний колонтитул Знак"/>
    <w:basedOn w:val="DefaultParagraphFont"/>
    <w:uiPriority w:val="99"/>
    <w:qFormat/>
    <w:rsid w:val="00040c77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40c77"/>
    <w:rPr>
      <w:color w:val="605E5C"/>
      <w:shd w:fill="E1DFDD" w:val="clear"/>
    </w:rPr>
  </w:style>
  <w:style w:type="character" w:styleId="Style13">
    <w:name w:val="Посещённая гиперссылка"/>
    <w:rPr>
      <w:color w:val="800000"/>
      <w:u w:val="single"/>
    </w:rPr>
  </w:style>
  <w:style w:type="character" w:styleId="Docdata">
    <w:name w:val="docdata"/>
    <w:qFormat/>
    <w:rPr/>
  </w:style>
  <w:style w:type="paragraph" w:styleId="Style14" w:customStyle="1">
    <w:name w:val="Заголовок"/>
    <w:basedOn w:val="Normal"/>
    <w:next w:val="Style15"/>
    <w:qFormat/>
    <w:rsid w:val="00040c7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040c77"/>
    <w:pPr>
      <w:spacing w:lineRule="auto" w:line="276" w:before="0" w:after="140"/>
    </w:pPr>
    <w:rPr/>
  </w:style>
  <w:style w:type="paragraph" w:styleId="Style16">
    <w:name w:val="List"/>
    <w:basedOn w:val="Style15"/>
    <w:rsid w:val="00040c77"/>
    <w:pPr/>
    <w:rPr>
      <w:rFonts w:cs="Arial"/>
    </w:rPr>
  </w:style>
  <w:style w:type="paragraph" w:styleId="Style17" w:customStyle="1">
    <w:name w:val="Caption"/>
    <w:basedOn w:val="Normal"/>
    <w:qFormat/>
    <w:rsid w:val="00040c77"/>
    <w:pPr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40c77"/>
    <w:pPr>
      <w:widowControl/>
      <w:shd w:val="nil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next w:val="Normal"/>
    <w:link w:val="a5"/>
    <w:uiPriority w:val="10"/>
    <w:qFormat/>
    <w:rsid w:val="00040c77"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a7"/>
    <w:uiPriority w:val="11"/>
    <w:qFormat/>
    <w:rsid w:val="00040c77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40c77"/>
    <w:pPr>
      <w:ind w:left="720" w:right="720" w:hanging="0"/>
    </w:pPr>
    <w:rPr>
      <w:rFonts w:cs="Times New Roman"/>
      <w:i/>
      <w:color w:val="auto"/>
      <w:sz w:val="20"/>
      <w:szCs w:val="20"/>
    </w:rPr>
  </w:style>
  <w:style w:type="paragraph" w:styleId="IntenseQuote">
    <w:name w:val="Intense Quote"/>
    <w:basedOn w:val="Normal"/>
    <w:next w:val="Normal"/>
    <w:link w:val="a9"/>
    <w:uiPriority w:val="30"/>
    <w:qFormat/>
    <w:rsid w:val="00040c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color w:val="auto"/>
      <w:sz w:val="20"/>
      <w:szCs w:val="20"/>
    </w:rPr>
  </w:style>
  <w:style w:type="paragraph" w:styleId="Style21">
    <w:name w:val="Footnote Text"/>
    <w:basedOn w:val="Normal"/>
    <w:link w:val="ad"/>
    <w:uiPriority w:val="99"/>
    <w:semiHidden/>
    <w:unhideWhenUsed/>
    <w:rsid w:val="00040c77"/>
    <w:pPr>
      <w:spacing w:lineRule="auto" w:line="240" w:before="0" w:after="40"/>
    </w:pPr>
    <w:rPr>
      <w:rFonts w:cs="Times New Roman"/>
      <w:color w:val="auto"/>
      <w:sz w:val="18"/>
      <w:szCs w:val="20"/>
    </w:rPr>
  </w:style>
  <w:style w:type="paragraph" w:styleId="11">
    <w:name w:val="TOC 1"/>
    <w:basedOn w:val="Normal"/>
    <w:next w:val="Normal"/>
    <w:uiPriority w:val="39"/>
    <w:unhideWhenUsed/>
    <w:rsid w:val="00040c77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040c77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040c77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040c77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040c77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040c77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040c77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040c77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040c77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040c77"/>
    <w:pPr>
      <w:widowControl/>
      <w:shd w:val="nil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rsid w:val="00040c77"/>
    <w:pPr/>
    <w:rPr>
      <w:rFonts w:cs="Arial"/>
    </w:rPr>
  </w:style>
  <w:style w:type="paragraph" w:styleId="ListParagraph">
    <w:name w:val="List Paragraph"/>
    <w:basedOn w:val="Normal"/>
    <w:uiPriority w:val="34"/>
    <w:qFormat/>
    <w:rsid w:val="00040c77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 w:customStyle="1">
    <w:name w:val="Header"/>
    <w:basedOn w:val="Normal"/>
    <w:link w:val="HeaderChar"/>
    <w:uiPriority w:val="99"/>
    <w:unhideWhenUsed/>
    <w:rsid w:val="00040c7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FooterChar"/>
    <w:uiPriority w:val="99"/>
    <w:unhideWhenUsed/>
    <w:rsid w:val="00040c7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40c7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40c77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40c77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040c77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">
    <w:name w:val="Grid Table 2 - Accent 2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">
    <w:name w:val="Grid Table 2 - Accent 6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">
    <w:name w:val="Grid Table 3 - Accent 2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">
    <w:name w:val="Grid Table 3 - Accent 6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color="537DC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/>
      </w:tcPr>
    </w:tblStylePr>
    <w:tblStylePr w:type="band1Horz">
      <w:rPr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">
    <w:name w:val="Grid Table 4 - Accent 6"/>
    <w:basedOn w:val="a1"/>
    <w:uiPriority w:val="59"/>
    <w:rsid w:val="00040c77"/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color="A0B7E1" w:sz="12" w:space="0"/>
        </w:tcBorders>
      </w:tcPr>
    </w:tblStylePr>
    <w:tblStylePr w:type="lastRow">
      <w:rPr>
        <w:b/>
        <w:color w:val="A0B7E1"/>
      </w:rPr>
      <w:tblPr/>
    </w:tblStylePr>
    <w:tblStylePr w:type="firstCol">
      <w:rPr>
        <w:b/>
        <w:color w:val="A0B7E1"/>
      </w:rPr>
      <w:tblPr/>
    </w:tblStylePr>
    <w:tblStylePr w:type="lastCol">
      <w:rPr>
        <w:b/>
        <w:color w:val="A0B7E1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A0B7E1"/>
        <w:sz w:val="22"/>
      </w:rPr>
      <w:tblPr/>
      <w:tcPr>
        <w:shd w:val="clear" w:color="auto" w:fill="D8E2F3"/>
      </w:tcPr>
    </w:tblStylePr>
    <w:tblStylePr w:type="band2Horz">
      <w:rPr>
        <w:color w:val="A0B7E1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color="5B9BD5" w:sz="12" w:space="0"/>
        </w:tcBorders>
      </w:tcPr>
    </w:tblStylePr>
    <w:tblStylePr w:type="lastRow">
      <w:rPr>
        <w:b/>
        <w:color w:val="245A8D"/>
      </w:rPr>
      <w:tblPr/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245A8D"/>
        <w:sz w:val="22"/>
      </w:rPr>
      <w:tblPr/>
      <w:tcPr>
        <w:shd w:val="clear" w:color="auto" w:fill="DDEAF6"/>
      </w:tcPr>
    </w:tblStylePr>
    <w:tblStylePr w:type="band2Horz">
      <w:rPr>
        <w:color w:val="245A8D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45A8D"/>
      </w:rPr>
      <w:tblPr/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45A8D"/>
        <w:sz w:val="22"/>
      </w:rPr>
      <w:tblPr/>
      <w:tcPr>
        <w:shd w:val="clear" w:color="auto" w:fill="E1EFD8"/>
      </w:tcPr>
    </w:tblStylePr>
    <w:tblStylePr w:type="band2Horz">
      <w:rPr>
        <w:color w:val="245A8D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0B7E1"/>
        <w:sz w:val="22"/>
      </w:rPr>
      <w:tblPr/>
      <w:tcPr>
        <w:tcBorders>
          <w:top w:val="single" w:color="A0B7E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0B7E1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sz="4" w:space="0"/>
        </w:tcBorders>
        <w:shd w:val="clear" w:color="auto" w:fill="FFFFFF"/>
      </w:tcPr>
    </w:tblStylePr>
    <w:tblStylePr w:type="lastCol">
      <w:rPr>
        <w:i/>
        <w:color w:val="A0B7E1"/>
        <w:sz w:val="22"/>
      </w:rPr>
      <w:tblPr/>
      <w:tcPr>
        <w:tcBorders>
          <w:top w:val="none" w:color="000000" w:sz="4" w:space="0"/>
          <w:left w:val="single" w:color="A0B7E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A0B7E1"/>
        <w:sz w:val="22"/>
      </w:rPr>
      <w:tblPr/>
      <w:tcPr>
        <w:shd w:val="clear" w:color="auto" w:fill="D8E2F3"/>
      </w:tcPr>
    </w:tblStylePr>
    <w:tblStylePr w:type="band2Horz">
      <w:rPr>
        <w:color w:val="A0B7E1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45A8D"/>
        <w:sz w:val="22"/>
      </w:rPr>
      <w:tblPr/>
      <w:tcPr>
        <w:tcBorders>
          <w:top w:val="single" w:color="A2C6E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A2C6E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245A8D"/>
        <w:sz w:val="22"/>
      </w:rPr>
      <w:tblPr/>
      <w:tcPr>
        <w:shd w:val="clear" w:color="auto" w:fill="DDEAF6"/>
      </w:tcPr>
    </w:tblStylePr>
    <w:tblStylePr w:type="band2Horz">
      <w:rPr>
        <w:color w:val="245A8D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040c77"/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040c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">
    <w:name w:val="List Table 2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">
    <w:name w:val="List Table 2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sz="4" w:space="0"/>
          <w:bottom w:val="single" w:color="4472C4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sz="4" w:space="0"/>
          <w:right w:val="single" w:color="9BC2E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sz="4" w:space="0"/>
          <w:bottom w:val="single" w:color="9BC2E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">
    <w:name w:val="List Table 4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">
    <w:name w:val="List Table 4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472C4" w:sz="32" w:space="0"/>
          <w:bottom w:val="single" w:color="FFFFFF" w:sz="12" w:space="0"/>
        </w:tcBorders>
        <w:shd w:val="clear" w:color="auto" w:fill="4472C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472C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472C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4472C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472C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C2E5" w:sz="32" w:space="0"/>
          <w:bottom w:val="single" w:color="FFFFFF" w:sz="12" w:space="0"/>
        </w:tcBorders>
        <w:shd w:val="clear" w:color="auto" w:fill="9BC2E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BC2E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BC2E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9BC2E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BC2E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color="4472C4" w:sz="4" w:space="0"/>
        </w:tcBorders>
      </w:tcPr>
    </w:tblStylePr>
    <w:tblStylePr w:type="lastRow">
      <w:rPr>
        <w:b/>
        <w:color w:val="254175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254175"/>
        <w:sz w:val="22"/>
      </w:rPr>
      <w:tblPr/>
      <w:tcPr>
        <w:shd w:val="clear" w:color="auto" w:fill="CFDBF0"/>
      </w:tcPr>
    </w:tblStylePr>
    <w:tblStylePr w:type="band2Horz">
      <w:rPr>
        <w:color w:val="25417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color="9BC2E5" w:sz="4" w:space="0"/>
        </w:tcBorders>
      </w:tcPr>
    </w:tblStylePr>
    <w:tblStylePr w:type="lastRow">
      <w:rPr>
        <w:b/>
        <w:color w:val="9BC2E5"/>
      </w:rPr>
      <w:tblPr/>
      <w:tcPr>
        <w:tcBorders>
          <w:top w:val="single" w:color="9BC2E5" w:sz="4" w:space="0"/>
        </w:tcBorders>
      </w:tcPr>
    </w:tblStylePr>
    <w:tblStylePr w:type="firstCol">
      <w:rPr>
        <w:b/>
        <w:color w:val="9BC2E5"/>
      </w:rPr>
      <w:tblPr/>
    </w:tblStylePr>
    <w:tblStylePr w:type="lastCol">
      <w:rPr>
        <w:b/>
        <w:color w:val="9BC2E5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9BC2E5"/>
        <w:sz w:val="22"/>
      </w:rPr>
      <w:tblPr/>
      <w:tcPr>
        <w:shd w:val="clear" w:color="auto" w:fill="D5E5F4"/>
      </w:tcPr>
    </w:tblStylePr>
    <w:tblStylePr w:type="band2Horz">
      <w:rPr>
        <w:color w:val="9BC2E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54175"/>
        <w:sz w:val="22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4472C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254175"/>
        <w:sz w:val="22"/>
      </w:rPr>
      <w:tblPr/>
      <w:tcPr>
        <w:shd w:val="clear" w:color="auto" w:fill="CFDBF0"/>
      </w:tcPr>
    </w:tblStylePr>
    <w:tblStylePr w:type="band2Horz">
      <w:rPr>
        <w:color w:val="25417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9BC2E5"/>
        <w:sz w:val="22"/>
      </w:rPr>
      <w:tblPr/>
      <w:tcPr>
        <w:tcBorders>
          <w:top w:val="single" w:color="9BC2E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9BC2E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sz="4" w:space="0"/>
        </w:tcBorders>
        <w:shd w:val="clear" w:color="auto" w:fill="FFFFFF"/>
      </w:tcPr>
    </w:tblStylePr>
    <w:tblStylePr w:type="lastCol">
      <w:rPr>
        <w:i/>
        <w:color w:val="9BC2E5"/>
        <w:sz w:val="22"/>
      </w:rPr>
      <w:tblPr/>
      <w:tcPr>
        <w:tcBorders>
          <w:top w:val="none" w:color="000000" w:sz="4" w:space="0"/>
          <w:left w:val="single" w:color="9BC2E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9BC2E5"/>
        <w:sz w:val="22"/>
      </w:rPr>
      <w:tblPr/>
      <w:tcPr>
        <w:shd w:val="clear" w:color="auto" w:fill="D5E5F4"/>
      </w:tcPr>
    </w:tblStylePr>
    <w:tblStylePr w:type="band2Horz">
      <w:rPr>
        <w:color w:val="9BC2E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040c77"/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/>
      </w:tcPr>
    </w:tblStylePr>
    <w:tblStylePr w:type="lastRow">
      <w:rPr>
        <w:color w:val="F2F2F2"/>
        <w:sz w:val="22"/>
      </w:rPr>
      <w:tblPr/>
      <w:tcPr>
        <w:shd w:val="clear" w:color="auto" w:fill="537DC8"/>
      </w:tcPr>
    </w:tblStylePr>
    <w:tblStylePr w:type="firstCol">
      <w:rPr>
        <w:color w:val="F2F2F2"/>
        <w:sz w:val="22"/>
      </w:rPr>
      <w:tblPr/>
      <w:tcPr>
        <w:shd w:val="clear" w:color="auto" w:fill="537DC8"/>
      </w:tcPr>
    </w:tblStylePr>
    <w:tblStylePr w:type="lastCol">
      <w:rPr>
        <w:color w:val="F2F2F2"/>
        <w:sz w:val="22"/>
      </w:rPr>
      <w:tblPr/>
      <w:tcPr>
        <w:shd w:val="clear" w:color="auto" w:fill="537DC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/>
      </w:tcPr>
    </w:tblStylePr>
    <w:tblStylePr w:type="lastRow">
      <w:rPr>
        <w:color w:val="F2F2F2"/>
        <w:sz w:val="22"/>
      </w:rPr>
      <w:tblPr/>
      <w:tcPr>
        <w:shd w:val="clear" w:color="auto" w:fill="5B9BD5"/>
      </w:tcPr>
    </w:tblStylePr>
    <w:tblStylePr w:type="firstCol">
      <w:rPr>
        <w:color w:val="F2F2F2"/>
        <w:sz w:val="22"/>
      </w:rPr>
      <w:tblPr/>
      <w:tcPr>
        <w:shd w:val="clear" w:color="auto" w:fill="5B9BD5"/>
      </w:tcPr>
    </w:tblStylePr>
    <w:tblStylePr w:type="lastCol">
      <w:rPr>
        <w:color w:val="F2F2F2"/>
        <w:sz w:val="22"/>
      </w:rPr>
      <w:tblPr/>
      <w:tcPr>
        <w:shd w:val="clear" w:color="auto" w:fill="5B9BD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/>
      </w:tcPr>
    </w:tblStylePr>
    <w:tblStylePr w:type="lastRow">
      <w:rPr>
        <w:color w:val="F2F2F2"/>
        <w:sz w:val="22"/>
      </w:rPr>
      <w:tblPr/>
      <w:tcPr>
        <w:shd w:val="clear" w:color="auto" w:fill="537DC8"/>
      </w:tcPr>
    </w:tblStylePr>
    <w:tblStylePr w:type="firstCol">
      <w:rPr>
        <w:color w:val="F2F2F2"/>
        <w:sz w:val="22"/>
      </w:rPr>
      <w:tblPr/>
      <w:tcPr>
        <w:shd w:val="clear" w:color="auto" w:fill="537DC8"/>
      </w:tcPr>
    </w:tblStylePr>
    <w:tblStylePr w:type="lastCol">
      <w:rPr>
        <w:color w:val="F2F2F2"/>
        <w:sz w:val="22"/>
      </w:rPr>
      <w:tblPr/>
      <w:tcPr>
        <w:shd w:val="clear" w:color="auto" w:fill="537DC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/>
      </w:tcPr>
    </w:tblStylePr>
    <w:tblStylePr w:type="lastRow">
      <w:rPr>
        <w:color w:val="F2F2F2"/>
        <w:sz w:val="22"/>
      </w:rPr>
      <w:tblPr/>
      <w:tcPr>
        <w:shd w:val="clear" w:color="auto" w:fill="5B9BD5"/>
      </w:tcPr>
    </w:tblStylePr>
    <w:tblStylePr w:type="firstCol">
      <w:rPr>
        <w:color w:val="F2F2F2"/>
        <w:sz w:val="22"/>
      </w:rPr>
      <w:tblPr/>
      <w:tcPr>
        <w:shd w:val="clear" w:color="auto" w:fill="5B9BD5"/>
      </w:tcPr>
    </w:tblStylePr>
    <w:tblStylePr w:type="lastCol">
      <w:rPr>
        <w:color w:val="F2F2F2"/>
        <w:sz w:val="22"/>
      </w:rPr>
      <w:tblPr/>
      <w:tcPr>
        <w:shd w:val="clear" w:color="auto" w:fill="5B9BD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040c77"/>
    <w:rPr>
      <w:color w:val="404040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040c77"/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5</Pages>
  <Words>440</Words>
  <Characters>3389</Characters>
  <CharactersWithSpaces>3795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2025-03-26T09:40:10Z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